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DD" w:rsidRPr="00FB6BF5" w:rsidRDefault="00050EDD" w:rsidP="00062BC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FB6BF5">
        <w:rPr>
          <w:rFonts w:ascii="Times New Roman" w:hAnsi="Times New Roman"/>
          <w:i/>
          <w:color w:val="000000"/>
          <w:sz w:val="24"/>
          <w:szCs w:val="24"/>
          <w:u w:val="single"/>
        </w:rPr>
        <w:t>Suplement do programu funkcjonalno - użytkowego</w:t>
      </w:r>
    </w:p>
    <w:p w:rsidR="00062BCD" w:rsidRPr="00050EDD" w:rsidRDefault="00050EDD" w:rsidP="00062BC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Samoobsługowa </w:t>
      </w:r>
      <w:r w:rsidR="00062BCD" w:rsidRPr="00050ED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Stacja Naprawy Rowerów</w:t>
      </w:r>
      <w:r w:rsidR="00062BCD" w:rsidRPr="00050EDD">
        <w:rPr>
          <w:rFonts w:ascii="Times New Roman" w:hAnsi="Times New Roman"/>
          <w:sz w:val="24"/>
          <w:szCs w:val="24"/>
        </w:rPr>
        <w:t xml:space="preserve"> </w:t>
      </w:r>
    </w:p>
    <w:p w:rsidR="00062BCD" w:rsidRDefault="00062BCD" w:rsidP="0006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62BCD" w:rsidRPr="006F5759" w:rsidRDefault="003B1913" w:rsidP="00062BCD">
      <w:pPr>
        <w:rPr>
          <w:rFonts w:ascii="Times New Roman" w:hAnsi="Times New Roman"/>
          <w:sz w:val="24"/>
          <w:szCs w:val="24"/>
        </w:rPr>
      </w:pPr>
      <w:r w:rsidRPr="006F5759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914900" cy="3962400"/>
            <wp:effectExtent l="0" t="0" r="0" b="0"/>
            <wp:docPr id="1" name="Obraz 1" descr="s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CD" w:rsidRDefault="00062BCD" w:rsidP="00062BCD">
      <w:pPr>
        <w:pStyle w:val="Standard"/>
        <w:tabs>
          <w:tab w:val="left" w:pos="720"/>
        </w:tabs>
        <w:spacing w:before="240"/>
        <w:rPr>
          <w:rFonts w:cs="Times New Roman"/>
          <w:b/>
          <w:bCs/>
          <w:highlight w:val="green"/>
          <w:lang w:eastAsia="pl-PL"/>
        </w:rPr>
      </w:pPr>
    </w:p>
    <w:p w:rsidR="00062BCD" w:rsidRPr="00153856" w:rsidRDefault="00062BCD" w:rsidP="00062BC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5385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Stacja Naprawy Rowerów </w:t>
      </w:r>
    </w:p>
    <w:p w:rsidR="00062BCD" w:rsidRDefault="00062BCD" w:rsidP="00062BCD">
      <w:pPr>
        <w:pStyle w:val="NormalnyWeb"/>
        <w:jc w:val="both"/>
      </w:pPr>
      <w:r w:rsidRPr="002C3785">
        <w:t>Samoo</w:t>
      </w:r>
      <w:r w:rsidR="002F52FA">
        <w:t xml:space="preserve">bsługowa Stacja Naprawy Rowerów </w:t>
      </w:r>
      <w:r w:rsidRPr="002C3785">
        <w:t>przystosowana do</w:t>
      </w:r>
      <w:r w:rsidR="00050EDD">
        <w:t xml:space="preserve"> użycia </w:t>
      </w:r>
      <w:r>
        <w:t>w przestrzeni publicznej.</w:t>
      </w:r>
      <w:r w:rsidR="002F52FA">
        <w:t xml:space="preserve"> O</w:t>
      </w:r>
      <w:r w:rsidR="00050EDD">
        <w:t>budowa w</w:t>
      </w:r>
      <w:r w:rsidR="002F52FA">
        <w:t>inna być wykonana</w:t>
      </w:r>
      <w:r w:rsidR="00050EDD">
        <w:t xml:space="preserve"> z </w:t>
      </w:r>
      <w:r>
        <w:t>ocynkowanej</w:t>
      </w:r>
      <w:r w:rsidR="00050EDD">
        <w:t xml:space="preserve"> </w:t>
      </w:r>
      <w:r>
        <w:t xml:space="preserve">/kwasoodpornej blachy malowanej proszkowo </w:t>
      </w:r>
      <w:r w:rsidR="002F52FA">
        <w:t>lub plastycznie. Urządzenie</w:t>
      </w:r>
      <w:r>
        <w:t xml:space="preserve"> montowane do </w:t>
      </w:r>
      <w:r w:rsidRPr="00050EDD">
        <w:rPr>
          <w:rStyle w:val="Pogrubienie"/>
          <w:b w:val="0"/>
        </w:rPr>
        <w:t>podłoża lub ścian</w:t>
      </w:r>
      <w:r>
        <w:t> za pomocą kotw. </w:t>
      </w:r>
      <w:r w:rsidR="00814BF5">
        <w:t>Urządzenie wyposażone w s</w:t>
      </w:r>
      <w:r w:rsidR="00814BF5">
        <w:rPr>
          <w:rStyle w:val="Pogrubienie"/>
          <w:b w:val="0"/>
        </w:rPr>
        <w:t>talowe l</w:t>
      </w:r>
      <w:r w:rsidRPr="00050EDD">
        <w:rPr>
          <w:rStyle w:val="Pogrubienie"/>
          <w:b w:val="0"/>
        </w:rPr>
        <w:t>inki</w:t>
      </w:r>
      <w:r>
        <w:t xml:space="preserve"> wewnątrz szafy urządzenia służą</w:t>
      </w:r>
      <w:r w:rsidR="00814BF5">
        <w:t>ce</w:t>
      </w:r>
      <w:r w:rsidR="00FB6BF5">
        <w:t xml:space="preserve"> do </w:t>
      </w:r>
      <w:r>
        <w:t xml:space="preserve">umocowania na nich narzędzi; ich długość </w:t>
      </w:r>
      <w:r w:rsidR="00814BF5">
        <w:t xml:space="preserve">powinna </w:t>
      </w:r>
      <w:r>
        <w:t>pozwala</w:t>
      </w:r>
      <w:r w:rsidR="00814BF5">
        <w:t>ć</w:t>
      </w:r>
      <w:r>
        <w:t xml:space="preserve"> na dotarcie do części rowerowych podzespołów. Stacje </w:t>
      </w:r>
      <w:r w:rsidR="00814BF5">
        <w:t>winna być wyposażona</w:t>
      </w:r>
      <w:r>
        <w:t xml:space="preserve"> w </w:t>
      </w:r>
      <w:r w:rsidRPr="00050EDD">
        <w:rPr>
          <w:rStyle w:val="Pogrubienie"/>
          <w:b w:val="0"/>
        </w:rPr>
        <w:t>ręczną pompkę powietrza</w:t>
      </w:r>
      <w:r w:rsidR="00FB6BF5">
        <w:t xml:space="preserve"> z </w:t>
      </w:r>
      <w:r>
        <w:t xml:space="preserve">adapterem na </w:t>
      </w:r>
      <w:r w:rsidRPr="00050EDD">
        <w:rPr>
          <w:rStyle w:val="Pogrubienie"/>
          <w:b w:val="0"/>
        </w:rPr>
        <w:t>wszystkie zawory rowerowe</w:t>
      </w:r>
      <w:r w:rsidR="00050EDD">
        <w:t>. Konstrukcja stacji powinna</w:t>
      </w:r>
      <w:r>
        <w:t xml:space="preserve"> pozwala</w:t>
      </w:r>
      <w:r w:rsidR="00050EDD">
        <w:t>ć</w:t>
      </w:r>
      <w:r>
        <w:t xml:space="preserve"> na</w:t>
      </w:r>
      <w:r w:rsidR="00FB6BF5">
        <w:rPr>
          <w:rStyle w:val="Pogrubienie"/>
        </w:rPr>
        <w:t> </w:t>
      </w:r>
      <w:r w:rsidRPr="00050EDD">
        <w:rPr>
          <w:rStyle w:val="Pogrubienie"/>
          <w:b w:val="0"/>
        </w:rPr>
        <w:t>umieszczenie roweru na wspornikach;</w:t>
      </w:r>
      <w:r w:rsidRPr="00050EDD">
        <w:rPr>
          <w:b/>
        </w:rPr>
        <w:t xml:space="preserve"> </w:t>
      </w:r>
      <w:r>
        <w:t>dokonywania napraw czy przeglądu row</w:t>
      </w:r>
      <w:r w:rsidR="00FB6BF5">
        <w:t>eru z możliwością ruchów korbą.</w:t>
      </w:r>
      <w:r>
        <w:t> </w:t>
      </w:r>
      <w:r w:rsidRPr="00050EDD">
        <w:rPr>
          <w:rStyle w:val="Pogrubienie"/>
          <w:b w:val="0"/>
        </w:rPr>
        <w:t>QR CODE</w:t>
      </w:r>
      <w:r>
        <w:t xml:space="preserve"> umożliwia</w:t>
      </w:r>
      <w:r w:rsidR="00814BF5">
        <w:t>jący</w:t>
      </w:r>
      <w:r>
        <w:t xml:space="preserve"> skorzystanie z publikacji internetowych zawierających instrukcje napraw usterek </w:t>
      </w:r>
      <w:r w:rsidR="00FB6BF5">
        <w:t>rowerowych. Elementy z blachy w </w:t>
      </w:r>
      <w:r>
        <w:t xml:space="preserve">urządzaniu są połączone </w:t>
      </w:r>
      <w:r w:rsidRPr="00050EDD">
        <w:rPr>
          <w:rStyle w:val="Pogrubienie"/>
          <w:b w:val="0"/>
        </w:rPr>
        <w:t>śrubami antykradzieżowymi</w:t>
      </w:r>
      <w:r w:rsidR="00814BF5">
        <w:t>.</w:t>
      </w:r>
      <w:hyperlink r:id="rId5" w:history="1"/>
    </w:p>
    <w:p w:rsidR="00062BCD" w:rsidRPr="00050EDD" w:rsidRDefault="00062BCD" w:rsidP="00062BCD">
      <w:pPr>
        <w:pStyle w:val="NormalnyWeb"/>
        <w:rPr>
          <w:b/>
        </w:rPr>
      </w:pPr>
      <w:r w:rsidRPr="00153856">
        <w:t xml:space="preserve">Wymiary: </w:t>
      </w:r>
      <w:r w:rsidRPr="00050EDD">
        <w:rPr>
          <w:rStyle w:val="Pogrubienie"/>
          <w:b w:val="0"/>
        </w:rPr>
        <w:t>156x51x40 cm</w:t>
      </w:r>
      <w:r w:rsidRPr="00050EDD">
        <w:rPr>
          <w:b/>
        </w:rPr>
        <w:t xml:space="preserve"> | </w:t>
      </w:r>
      <w:r w:rsidRPr="00050EDD">
        <w:t>Waga:</w:t>
      </w:r>
      <w:r w:rsidRPr="00050EDD">
        <w:rPr>
          <w:b/>
        </w:rPr>
        <w:t xml:space="preserve"> </w:t>
      </w:r>
      <w:r w:rsidRPr="00050EDD">
        <w:rPr>
          <w:rStyle w:val="Pogrubienie"/>
          <w:b w:val="0"/>
        </w:rPr>
        <w:t>65-90 kg </w:t>
      </w:r>
    </w:p>
    <w:p w:rsidR="00062BCD" w:rsidRPr="00153856" w:rsidRDefault="00814BF5" w:rsidP="00FB6BF5">
      <w:pPr>
        <w:pStyle w:val="NormalnyWeb"/>
        <w:jc w:val="both"/>
      </w:pPr>
      <w:r>
        <w:t>Na powierzchni</w:t>
      </w:r>
      <w:r w:rsidR="00062BCD" w:rsidRPr="00153856">
        <w:t xml:space="preserve"> stacji </w:t>
      </w:r>
      <w:r>
        <w:t xml:space="preserve">nadruki z logo Gminy Czerwonak oraz </w:t>
      </w:r>
      <w:proofErr w:type="spellStart"/>
      <w:r>
        <w:t>loga</w:t>
      </w:r>
      <w:proofErr w:type="spellEnd"/>
      <w:r>
        <w:t xml:space="preserve"> wszystkich instytucji związanych z projektem </w:t>
      </w:r>
      <w:r w:rsidR="00062BCD" w:rsidRPr="00153856">
        <w:t>(przy</w:t>
      </w:r>
      <w:r>
        <w:t>gotowanie projektu nadruków).</w:t>
      </w:r>
    </w:p>
    <w:p w:rsidR="00FB6BF5" w:rsidRDefault="00FB6BF5" w:rsidP="00062BCD">
      <w:pPr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062BCD" w:rsidRPr="00153856" w:rsidRDefault="00062BCD" w:rsidP="00062BCD">
      <w:pPr>
        <w:rPr>
          <w:rFonts w:ascii="Times New Roman" w:hAnsi="Times New Roman"/>
          <w:sz w:val="24"/>
          <w:szCs w:val="24"/>
        </w:rPr>
      </w:pPr>
      <w:r w:rsidRPr="00153856">
        <w:rPr>
          <w:rStyle w:val="Pogrubienie"/>
          <w:rFonts w:ascii="Times New Roman" w:hAnsi="Times New Roman"/>
          <w:b w:val="0"/>
          <w:sz w:val="24"/>
          <w:szCs w:val="24"/>
        </w:rPr>
        <w:t>Cechy produktu:</w:t>
      </w:r>
      <w:r w:rsidRPr="00153856">
        <w:rPr>
          <w:rFonts w:ascii="Times New Roman" w:hAnsi="Times New Roman"/>
          <w:sz w:val="24"/>
          <w:szCs w:val="24"/>
        </w:rPr>
        <w:t xml:space="preserve"> </w:t>
      </w:r>
    </w:p>
    <w:p w:rsidR="00062BCD" w:rsidRPr="00153856" w:rsidRDefault="00062BCD" w:rsidP="00062BCD">
      <w:pPr>
        <w:pStyle w:val="NormalnyWeb"/>
      </w:pPr>
      <w:r w:rsidRPr="00153856">
        <w:t>● </w:t>
      </w:r>
      <w:r w:rsidRPr="00153856">
        <w:rPr>
          <w:rStyle w:val="Pogrubienie"/>
          <w:b w:val="0"/>
        </w:rPr>
        <w:t>malowanie proszkowe lub termoplastyczne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 blacha ocynkowana lub kwasoodporna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 linki stalowe w PCV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 QR CODE z instrukcjami napraw 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 nakrętki antykradzieżowe z kluczem patentowym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 wkrętak</w:t>
      </w:r>
      <w:r w:rsidRPr="00153856">
        <w:rPr>
          <w:rStyle w:val="Pogrubienie"/>
          <w:b w:val="0"/>
        </w:rPr>
        <w:softHyphen/>
        <w:t xml:space="preserve"> krzyżowy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 wkrętak płaski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 wkrętak TORX T25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 klucz nastawny 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 klucze nasadowe do deskorolki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 klucz płaski 8×10 mm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 klucz płaski 13×15 mm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 xml:space="preserve">● zestaw </w:t>
      </w:r>
      <w:proofErr w:type="spellStart"/>
      <w:r w:rsidRPr="00153856">
        <w:rPr>
          <w:rStyle w:val="Pogrubienie"/>
          <w:b w:val="0"/>
        </w:rPr>
        <w:t>imbusów</w:t>
      </w:r>
      <w:proofErr w:type="spellEnd"/>
      <w:r w:rsidRPr="00153856">
        <w:rPr>
          <w:rStyle w:val="Pogrubienie"/>
          <w:b w:val="0"/>
        </w:rPr>
        <w:t xml:space="preserve"> w rękojeści 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 łyżki do opon</w:t>
      </w:r>
      <w:r w:rsidRPr="00153856">
        <w:rPr>
          <w:bCs/>
        </w:rPr>
        <w:br/>
      </w:r>
      <w:r w:rsidRPr="00153856">
        <w:rPr>
          <w:rStyle w:val="Pogrubienie"/>
          <w:b w:val="0"/>
        </w:rPr>
        <w:t>● stacjonarna ręczna pompka z tłokiem ze stali kwasoodpornej</w:t>
      </w:r>
      <w:r w:rsidR="00FB6BF5">
        <w:rPr>
          <w:bCs/>
        </w:rPr>
        <w:t xml:space="preserve"> </w:t>
      </w:r>
      <w:r w:rsidRPr="00153856">
        <w:rPr>
          <w:rStyle w:val="Pogrubienie"/>
          <w:b w:val="0"/>
        </w:rPr>
        <w:t>z adapterem na wszystkie zawory</w:t>
      </w:r>
      <w:r w:rsidR="00FB6BF5">
        <w:rPr>
          <w:bCs/>
        </w:rPr>
        <w:t>.</w:t>
      </w:r>
    </w:p>
    <w:p w:rsidR="00E13F05" w:rsidRDefault="00E13F05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/>
    <w:p w:rsidR="00C83433" w:rsidRDefault="00C83433">
      <w:bookmarkStart w:id="0" w:name="_GoBack"/>
      <w:bookmarkEnd w:id="0"/>
    </w:p>
    <w:sectPr w:rsidR="00C83433" w:rsidSect="00E1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D"/>
    <w:rsid w:val="00050EDD"/>
    <w:rsid w:val="00062BCD"/>
    <w:rsid w:val="002F52FA"/>
    <w:rsid w:val="003B1913"/>
    <w:rsid w:val="0063007C"/>
    <w:rsid w:val="00637EA1"/>
    <w:rsid w:val="006F5759"/>
    <w:rsid w:val="00814BF5"/>
    <w:rsid w:val="00C830C5"/>
    <w:rsid w:val="00C83433"/>
    <w:rsid w:val="00E13F05"/>
    <w:rsid w:val="00E65FD1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DF4581"/>
  <w15:chartTrackingRefBased/>
  <w15:docId w15:val="{0627C7C0-9665-43C7-A767-197C1AB5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BC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6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62B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ombo.com/kontak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Poniżej  opisany został produkt  - Stacja Naprawy Rowerów | IBOMBO PRS-LV2 | PATENT PL 222743  IBOMBO PRS-LV2  do zaprojektowania lub równoważny  ( uzgodniony z Inwestorem) </vt:lpstr>
    </vt:vector>
  </TitlesOfParts>
  <Company/>
  <LinksUpToDate>false</LinksUpToDate>
  <CharactersWithSpaces>1704</CharactersWithSpaces>
  <SharedDoc>false</SharedDoc>
  <HLinks>
    <vt:vector size="6" baseType="variant">
      <vt:variant>
        <vt:i4>8257582</vt:i4>
      </vt:variant>
      <vt:variant>
        <vt:i4>0</vt:i4>
      </vt:variant>
      <vt:variant>
        <vt:i4>0</vt:i4>
      </vt:variant>
      <vt:variant>
        <vt:i4>5</vt:i4>
      </vt:variant>
      <vt:variant>
        <vt:lpwstr>http://www.ibombo.com/kontakt/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Poniżej  opisany został produkt  - Stacja Naprawy Rowerów | IBOMBO PRS-LV2 | PATENT PL 222743  IBOMBO PRS-LV2  do zaprojektowania lub równoważny  ( uzgodniony z Inwestorem)</dc:title>
  <dc:subject/>
  <dc:creator>Agnieszka Jamrowska</dc:creator>
  <cp:keywords/>
  <cp:lastModifiedBy>Witold Klemm</cp:lastModifiedBy>
  <cp:revision>3</cp:revision>
  <cp:lastPrinted>2017-11-07T11:32:00Z</cp:lastPrinted>
  <dcterms:created xsi:type="dcterms:W3CDTF">2018-05-16T12:39:00Z</dcterms:created>
  <dcterms:modified xsi:type="dcterms:W3CDTF">2018-05-16T12:39:00Z</dcterms:modified>
</cp:coreProperties>
</file>